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13F436" w14:textId="49CC38DE" w:rsidR="00F60982" w:rsidRDefault="008B5D2F">
      <w:pPr>
        <w:spacing w:after="60"/>
      </w:pPr>
      <w:r>
        <w:rPr>
          <w:b/>
          <w:bCs/>
          <w:color w:val="1F3864"/>
          <w:sz w:val="36"/>
          <w:szCs w:val="36"/>
        </w:rPr>
        <w:t xml:space="preserve">David Madone’s </w:t>
      </w:r>
      <w:r w:rsidR="00000000">
        <w:rPr>
          <w:b/>
          <w:bCs/>
          <w:color w:val="1F3864"/>
          <w:sz w:val="36"/>
          <w:szCs w:val="36"/>
        </w:rPr>
        <w:t>Fremont County Real Estate Market Update</w:t>
      </w:r>
    </w:p>
    <w:p w14:paraId="1C13F437" w14:textId="4A21C53B" w:rsidR="00F60982" w:rsidRDefault="00000000">
      <w:pPr>
        <w:pBdr>
          <w:bottom w:val="single" w:sz="8" w:space="4" w:color="1F3864"/>
        </w:pBdr>
        <w:spacing w:after="200"/>
      </w:pPr>
      <w:r>
        <w:rPr>
          <w:color w:val="595959"/>
        </w:rPr>
        <w:t>September 2026 | Single-family and townhouse/condo</w:t>
      </w:r>
    </w:p>
    <w:p w14:paraId="1C13F438" w14:textId="77777777" w:rsidR="00F60982" w:rsidRDefault="00000000">
      <w:pPr>
        <w:pStyle w:val="Heading1"/>
        <w:spacing w:before="120" w:after="140"/>
      </w:pPr>
      <w:r>
        <w:t>Fremont County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0"/>
        <w:gridCol w:w="1800"/>
        <w:gridCol w:w="1800"/>
        <w:gridCol w:w="1860"/>
      </w:tblGrid>
      <w:tr w:rsidR="00F60982" w14:paraId="1C13F43D" w14:textId="77777777">
        <w:tblPrEx>
          <w:tblCellMar>
            <w:top w:w="0" w:type="dxa"/>
            <w:bottom w:w="0" w:type="dxa"/>
          </w:tblCellMar>
        </w:tblPrEx>
        <w:trPr>
          <w:tblHeader/>
        </w:trPr>
        <w:tc>
          <w:tcPr>
            <w:tcW w:w="39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1C13F439" w14:textId="77777777" w:rsidR="00F60982" w:rsidRDefault="00000000">
            <w:r>
              <w:rPr>
                <w:b/>
                <w:bCs/>
                <w:color w:val="FFFFFF"/>
                <w:sz w:val="19"/>
                <w:szCs w:val="19"/>
              </w:rPr>
              <w:t>Metric (single family)</w:t>
            </w:r>
          </w:p>
        </w:tc>
        <w:tc>
          <w:tcPr>
            <w:tcW w:w="18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1C13F43A" w14:textId="77777777" w:rsidR="00F60982" w:rsidRDefault="00000000">
            <w:pPr>
              <w:jc w:val="right"/>
            </w:pPr>
            <w:r>
              <w:rPr>
                <w:b/>
                <w:bCs/>
                <w:color w:val="FFFFFF"/>
                <w:sz w:val="19"/>
                <w:szCs w:val="19"/>
              </w:rPr>
              <w:t>Sept 2025</w:t>
            </w:r>
          </w:p>
        </w:tc>
        <w:tc>
          <w:tcPr>
            <w:tcW w:w="18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1C13F43B" w14:textId="77777777" w:rsidR="00F60982" w:rsidRDefault="00000000">
            <w:pPr>
              <w:jc w:val="right"/>
            </w:pPr>
            <w:r>
              <w:rPr>
                <w:b/>
                <w:bCs/>
                <w:color w:val="FFFFFF"/>
                <w:sz w:val="19"/>
                <w:szCs w:val="19"/>
              </w:rPr>
              <w:t>Sept 2026</w:t>
            </w:r>
          </w:p>
        </w:tc>
        <w:tc>
          <w:tcPr>
            <w:tcW w:w="186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1C13F43C" w14:textId="77777777" w:rsidR="00F60982" w:rsidRDefault="00000000">
            <w:pPr>
              <w:jc w:val="right"/>
            </w:pPr>
            <w:r>
              <w:rPr>
                <w:b/>
                <w:bCs/>
                <w:color w:val="FFFFFF"/>
                <w:sz w:val="19"/>
                <w:szCs w:val="19"/>
              </w:rPr>
              <w:t>Change</w:t>
            </w:r>
          </w:p>
        </w:tc>
      </w:tr>
      <w:tr w:rsidR="00F60982" w14:paraId="1C13F442" w14:textId="77777777">
        <w:tblPrEx>
          <w:tblCellMar>
            <w:top w:w="0" w:type="dxa"/>
            <w:bottom w:w="0" w:type="dxa"/>
          </w:tblCellMar>
        </w:tblPrEx>
        <w:tc>
          <w:tcPr>
            <w:tcW w:w="3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3E" w14:textId="77777777" w:rsidR="00F60982" w:rsidRDefault="00000000">
            <w:r>
              <w:rPr>
                <w:sz w:val="19"/>
                <w:szCs w:val="19"/>
              </w:rPr>
              <w:t>Closed sales</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3F" w14:textId="77777777" w:rsidR="00F60982" w:rsidRDefault="00000000">
            <w:pPr>
              <w:jc w:val="right"/>
            </w:pPr>
            <w:r>
              <w:rPr>
                <w:sz w:val="19"/>
                <w:szCs w:val="19"/>
              </w:rPr>
              <w:t>62</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40" w14:textId="77777777" w:rsidR="00F60982" w:rsidRDefault="00000000">
            <w:pPr>
              <w:jc w:val="right"/>
            </w:pPr>
            <w:r>
              <w:rPr>
                <w:sz w:val="19"/>
                <w:szCs w:val="19"/>
              </w:rPr>
              <w:t>66</w:t>
            </w:r>
          </w:p>
        </w:tc>
        <w:tc>
          <w:tcPr>
            <w:tcW w:w="18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41" w14:textId="77777777" w:rsidR="00F60982" w:rsidRDefault="00000000">
            <w:pPr>
              <w:jc w:val="right"/>
            </w:pPr>
            <w:r>
              <w:rPr>
                <w:sz w:val="19"/>
                <w:szCs w:val="19"/>
              </w:rPr>
              <w:t>+6.5%</w:t>
            </w:r>
          </w:p>
        </w:tc>
      </w:tr>
      <w:tr w:rsidR="00F60982" w14:paraId="1C13F447" w14:textId="77777777">
        <w:tblPrEx>
          <w:tblCellMar>
            <w:top w:w="0" w:type="dxa"/>
            <w:bottom w:w="0" w:type="dxa"/>
          </w:tblCellMar>
        </w:tblPrEx>
        <w:tc>
          <w:tcPr>
            <w:tcW w:w="390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43" w14:textId="77777777" w:rsidR="00F60982" w:rsidRDefault="00000000">
            <w:r>
              <w:rPr>
                <w:sz w:val="19"/>
                <w:szCs w:val="19"/>
              </w:rPr>
              <w:t>New listings</w:t>
            </w:r>
          </w:p>
        </w:tc>
        <w:tc>
          <w:tcPr>
            <w:tcW w:w="180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44" w14:textId="77777777" w:rsidR="00F60982" w:rsidRDefault="00000000">
            <w:pPr>
              <w:jc w:val="right"/>
            </w:pPr>
            <w:r>
              <w:rPr>
                <w:sz w:val="19"/>
                <w:szCs w:val="19"/>
              </w:rPr>
              <w:t>103</w:t>
            </w:r>
          </w:p>
        </w:tc>
        <w:tc>
          <w:tcPr>
            <w:tcW w:w="180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45" w14:textId="77777777" w:rsidR="00F60982" w:rsidRDefault="00000000">
            <w:pPr>
              <w:jc w:val="right"/>
            </w:pPr>
            <w:r>
              <w:rPr>
                <w:sz w:val="19"/>
                <w:szCs w:val="19"/>
              </w:rPr>
              <w:t>110</w:t>
            </w:r>
          </w:p>
        </w:tc>
        <w:tc>
          <w:tcPr>
            <w:tcW w:w="186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46" w14:textId="77777777" w:rsidR="00F60982" w:rsidRDefault="00000000">
            <w:pPr>
              <w:jc w:val="right"/>
            </w:pPr>
            <w:r>
              <w:rPr>
                <w:sz w:val="19"/>
                <w:szCs w:val="19"/>
              </w:rPr>
              <w:t>+6.8%</w:t>
            </w:r>
          </w:p>
        </w:tc>
      </w:tr>
      <w:tr w:rsidR="00F60982" w14:paraId="1C13F44C" w14:textId="77777777">
        <w:tblPrEx>
          <w:tblCellMar>
            <w:top w:w="0" w:type="dxa"/>
            <w:bottom w:w="0" w:type="dxa"/>
          </w:tblCellMar>
        </w:tblPrEx>
        <w:tc>
          <w:tcPr>
            <w:tcW w:w="3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48" w14:textId="77777777" w:rsidR="00F60982" w:rsidRDefault="00000000">
            <w:r>
              <w:rPr>
                <w:sz w:val="19"/>
                <w:szCs w:val="19"/>
              </w:rPr>
              <w:t>Median sales price</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49" w14:textId="77777777" w:rsidR="00F60982" w:rsidRDefault="00000000">
            <w:pPr>
              <w:jc w:val="right"/>
            </w:pPr>
            <w:r>
              <w:rPr>
                <w:sz w:val="19"/>
                <w:szCs w:val="19"/>
              </w:rPr>
              <w:t>$359,000</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4A" w14:textId="77777777" w:rsidR="00F60982" w:rsidRDefault="00000000">
            <w:pPr>
              <w:jc w:val="right"/>
            </w:pPr>
            <w:r>
              <w:rPr>
                <w:sz w:val="19"/>
                <w:szCs w:val="19"/>
              </w:rPr>
              <w:t>$295,000</w:t>
            </w:r>
          </w:p>
        </w:tc>
        <w:tc>
          <w:tcPr>
            <w:tcW w:w="18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4B" w14:textId="77777777" w:rsidR="00F60982" w:rsidRDefault="00000000">
            <w:pPr>
              <w:jc w:val="right"/>
            </w:pPr>
            <w:r>
              <w:rPr>
                <w:sz w:val="19"/>
                <w:szCs w:val="19"/>
              </w:rPr>
              <w:t>-17.8%</w:t>
            </w:r>
          </w:p>
        </w:tc>
      </w:tr>
      <w:tr w:rsidR="00F60982" w14:paraId="1C13F451" w14:textId="77777777">
        <w:tblPrEx>
          <w:tblCellMar>
            <w:top w:w="0" w:type="dxa"/>
            <w:bottom w:w="0" w:type="dxa"/>
          </w:tblCellMar>
        </w:tblPrEx>
        <w:tc>
          <w:tcPr>
            <w:tcW w:w="390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4D" w14:textId="77777777" w:rsidR="00F60982" w:rsidRDefault="00000000">
            <w:r>
              <w:rPr>
                <w:sz w:val="19"/>
                <w:szCs w:val="19"/>
              </w:rPr>
              <w:t>Average sales price</w:t>
            </w:r>
          </w:p>
        </w:tc>
        <w:tc>
          <w:tcPr>
            <w:tcW w:w="180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4E" w14:textId="77777777" w:rsidR="00F60982" w:rsidRDefault="00000000">
            <w:pPr>
              <w:jc w:val="right"/>
            </w:pPr>
            <w:r>
              <w:rPr>
                <w:sz w:val="19"/>
                <w:szCs w:val="19"/>
              </w:rPr>
              <w:t>$423,013</w:t>
            </w:r>
          </w:p>
        </w:tc>
        <w:tc>
          <w:tcPr>
            <w:tcW w:w="180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4F" w14:textId="77777777" w:rsidR="00F60982" w:rsidRDefault="00000000">
            <w:pPr>
              <w:jc w:val="right"/>
            </w:pPr>
            <w:r>
              <w:rPr>
                <w:sz w:val="19"/>
                <w:szCs w:val="19"/>
              </w:rPr>
              <w:t>$388,417</w:t>
            </w:r>
          </w:p>
        </w:tc>
        <w:tc>
          <w:tcPr>
            <w:tcW w:w="186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50" w14:textId="77777777" w:rsidR="00F60982" w:rsidRDefault="00000000">
            <w:pPr>
              <w:jc w:val="right"/>
            </w:pPr>
            <w:r>
              <w:rPr>
                <w:sz w:val="19"/>
                <w:szCs w:val="19"/>
              </w:rPr>
              <w:t>-8.2%</w:t>
            </w:r>
          </w:p>
        </w:tc>
      </w:tr>
      <w:tr w:rsidR="00F60982" w14:paraId="1C13F456" w14:textId="77777777">
        <w:tblPrEx>
          <w:tblCellMar>
            <w:top w:w="0" w:type="dxa"/>
            <w:bottom w:w="0" w:type="dxa"/>
          </w:tblCellMar>
        </w:tblPrEx>
        <w:tc>
          <w:tcPr>
            <w:tcW w:w="3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52" w14:textId="77777777" w:rsidR="00F60982" w:rsidRDefault="00000000">
            <w:r>
              <w:rPr>
                <w:sz w:val="19"/>
                <w:szCs w:val="19"/>
              </w:rPr>
              <w:t>Percent of list price received</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53" w14:textId="77777777" w:rsidR="00F60982" w:rsidRDefault="00000000">
            <w:pPr>
              <w:jc w:val="right"/>
            </w:pPr>
            <w:r>
              <w:rPr>
                <w:sz w:val="19"/>
                <w:szCs w:val="19"/>
              </w:rPr>
              <w:t>97.7%</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54" w14:textId="77777777" w:rsidR="00F60982" w:rsidRDefault="00000000">
            <w:pPr>
              <w:jc w:val="right"/>
            </w:pPr>
            <w:r>
              <w:rPr>
                <w:sz w:val="19"/>
                <w:szCs w:val="19"/>
              </w:rPr>
              <w:t>97.1%</w:t>
            </w:r>
          </w:p>
        </w:tc>
        <w:tc>
          <w:tcPr>
            <w:tcW w:w="18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55" w14:textId="77777777" w:rsidR="00F60982" w:rsidRDefault="00000000">
            <w:pPr>
              <w:jc w:val="right"/>
            </w:pPr>
            <w:r>
              <w:rPr>
                <w:sz w:val="19"/>
                <w:szCs w:val="19"/>
              </w:rPr>
              <w:t>-0.6 pts</w:t>
            </w:r>
          </w:p>
        </w:tc>
      </w:tr>
      <w:tr w:rsidR="00F60982" w14:paraId="1C13F45B" w14:textId="77777777">
        <w:tblPrEx>
          <w:tblCellMar>
            <w:top w:w="0" w:type="dxa"/>
            <w:bottom w:w="0" w:type="dxa"/>
          </w:tblCellMar>
        </w:tblPrEx>
        <w:tc>
          <w:tcPr>
            <w:tcW w:w="390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57" w14:textId="77777777" w:rsidR="00F60982" w:rsidRDefault="00000000">
            <w:r>
              <w:rPr>
                <w:sz w:val="19"/>
                <w:szCs w:val="19"/>
              </w:rPr>
              <w:t>Days on market</w:t>
            </w:r>
          </w:p>
        </w:tc>
        <w:tc>
          <w:tcPr>
            <w:tcW w:w="180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58" w14:textId="77777777" w:rsidR="00F60982" w:rsidRDefault="00000000">
            <w:pPr>
              <w:jc w:val="right"/>
            </w:pPr>
            <w:r>
              <w:rPr>
                <w:sz w:val="19"/>
                <w:szCs w:val="19"/>
              </w:rPr>
              <w:t>58</w:t>
            </w:r>
          </w:p>
        </w:tc>
        <w:tc>
          <w:tcPr>
            <w:tcW w:w="180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59" w14:textId="77777777" w:rsidR="00F60982" w:rsidRDefault="00000000">
            <w:pPr>
              <w:jc w:val="right"/>
            </w:pPr>
            <w:r>
              <w:rPr>
                <w:sz w:val="19"/>
                <w:szCs w:val="19"/>
              </w:rPr>
              <w:t>85</w:t>
            </w:r>
          </w:p>
        </w:tc>
        <w:tc>
          <w:tcPr>
            <w:tcW w:w="186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5A" w14:textId="77777777" w:rsidR="00F60982" w:rsidRDefault="00000000">
            <w:pPr>
              <w:jc w:val="right"/>
            </w:pPr>
            <w:r>
              <w:rPr>
                <w:sz w:val="19"/>
                <w:szCs w:val="19"/>
              </w:rPr>
              <w:t>+27 days</w:t>
            </w:r>
          </w:p>
        </w:tc>
      </w:tr>
      <w:tr w:rsidR="00F60982" w14:paraId="1C13F460" w14:textId="77777777">
        <w:tblPrEx>
          <w:tblCellMar>
            <w:top w:w="0" w:type="dxa"/>
            <w:bottom w:w="0" w:type="dxa"/>
          </w:tblCellMar>
        </w:tblPrEx>
        <w:tc>
          <w:tcPr>
            <w:tcW w:w="3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5C" w14:textId="77777777" w:rsidR="00F60982" w:rsidRDefault="00000000">
            <w:r>
              <w:rPr>
                <w:sz w:val="19"/>
                <w:szCs w:val="19"/>
              </w:rPr>
              <w:t>Inventory of homes for sale</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5D" w14:textId="77777777" w:rsidR="00F60982" w:rsidRDefault="00000000">
            <w:pPr>
              <w:jc w:val="right"/>
            </w:pPr>
            <w:r>
              <w:rPr>
                <w:sz w:val="19"/>
                <w:szCs w:val="19"/>
              </w:rPr>
              <w:t>441</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5E" w14:textId="77777777" w:rsidR="00F60982" w:rsidRDefault="00000000">
            <w:pPr>
              <w:jc w:val="right"/>
            </w:pPr>
            <w:r>
              <w:rPr>
                <w:sz w:val="19"/>
                <w:szCs w:val="19"/>
              </w:rPr>
              <w:t>444</w:t>
            </w:r>
          </w:p>
        </w:tc>
        <w:tc>
          <w:tcPr>
            <w:tcW w:w="18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5F" w14:textId="77777777" w:rsidR="00F60982" w:rsidRDefault="00000000">
            <w:pPr>
              <w:jc w:val="right"/>
            </w:pPr>
            <w:r>
              <w:rPr>
                <w:sz w:val="19"/>
                <w:szCs w:val="19"/>
              </w:rPr>
              <w:t>+0.7%</w:t>
            </w:r>
          </w:p>
        </w:tc>
      </w:tr>
      <w:tr w:rsidR="00F60982" w14:paraId="1C13F465" w14:textId="77777777">
        <w:tblPrEx>
          <w:tblCellMar>
            <w:top w:w="0" w:type="dxa"/>
            <w:bottom w:w="0" w:type="dxa"/>
          </w:tblCellMar>
        </w:tblPrEx>
        <w:tc>
          <w:tcPr>
            <w:tcW w:w="390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61" w14:textId="77777777" w:rsidR="00F60982" w:rsidRDefault="00000000">
            <w:proofErr w:type="spellStart"/>
            <w:r>
              <w:rPr>
                <w:sz w:val="19"/>
                <w:szCs w:val="19"/>
              </w:rPr>
              <w:t>Months</w:t>
            </w:r>
            <w:proofErr w:type="spellEnd"/>
            <w:r>
              <w:rPr>
                <w:sz w:val="19"/>
                <w:szCs w:val="19"/>
              </w:rPr>
              <w:t xml:space="preserve"> supply of inventory</w:t>
            </w:r>
          </w:p>
        </w:tc>
        <w:tc>
          <w:tcPr>
            <w:tcW w:w="180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62" w14:textId="77777777" w:rsidR="00F60982" w:rsidRDefault="00000000">
            <w:pPr>
              <w:jc w:val="right"/>
            </w:pPr>
            <w:r>
              <w:rPr>
                <w:sz w:val="19"/>
                <w:szCs w:val="19"/>
              </w:rPr>
              <w:t>9.9</w:t>
            </w:r>
          </w:p>
        </w:tc>
        <w:tc>
          <w:tcPr>
            <w:tcW w:w="180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63" w14:textId="77777777" w:rsidR="00F60982" w:rsidRDefault="00000000">
            <w:pPr>
              <w:jc w:val="right"/>
            </w:pPr>
            <w:r>
              <w:rPr>
                <w:sz w:val="19"/>
                <w:szCs w:val="19"/>
              </w:rPr>
              <w:t>7.4</w:t>
            </w:r>
          </w:p>
        </w:tc>
        <w:tc>
          <w:tcPr>
            <w:tcW w:w="186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64" w14:textId="77777777" w:rsidR="00F60982" w:rsidRDefault="00000000">
            <w:pPr>
              <w:jc w:val="right"/>
            </w:pPr>
            <w:r>
              <w:rPr>
                <w:sz w:val="19"/>
                <w:szCs w:val="19"/>
              </w:rPr>
              <w:t>-2.5</w:t>
            </w:r>
          </w:p>
        </w:tc>
      </w:tr>
      <w:tr w:rsidR="00F60982" w14:paraId="1C13F46A" w14:textId="77777777">
        <w:tblPrEx>
          <w:tblCellMar>
            <w:top w:w="0" w:type="dxa"/>
            <w:bottom w:w="0" w:type="dxa"/>
          </w:tblCellMar>
        </w:tblPrEx>
        <w:tc>
          <w:tcPr>
            <w:tcW w:w="3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66" w14:textId="77777777" w:rsidR="00F60982" w:rsidRDefault="00000000">
            <w:r>
              <w:rPr>
                <w:sz w:val="19"/>
                <w:szCs w:val="19"/>
              </w:rPr>
              <w:t>YTD closed sales</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67" w14:textId="77777777" w:rsidR="00F60982" w:rsidRDefault="00000000">
            <w:pPr>
              <w:jc w:val="right"/>
            </w:pPr>
            <w:r>
              <w:rPr>
                <w:sz w:val="19"/>
                <w:szCs w:val="19"/>
              </w:rPr>
              <w:t>474</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68" w14:textId="77777777" w:rsidR="00F60982" w:rsidRDefault="00000000">
            <w:pPr>
              <w:jc w:val="right"/>
            </w:pPr>
            <w:r>
              <w:rPr>
                <w:sz w:val="19"/>
                <w:szCs w:val="19"/>
              </w:rPr>
              <w:t>551</w:t>
            </w:r>
          </w:p>
        </w:tc>
        <w:tc>
          <w:tcPr>
            <w:tcW w:w="18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69" w14:textId="77777777" w:rsidR="00F60982" w:rsidRDefault="00000000">
            <w:pPr>
              <w:jc w:val="right"/>
            </w:pPr>
            <w:r>
              <w:rPr>
                <w:sz w:val="19"/>
                <w:szCs w:val="19"/>
              </w:rPr>
              <w:t>+16.2%</w:t>
            </w:r>
          </w:p>
        </w:tc>
      </w:tr>
      <w:tr w:rsidR="00F60982" w14:paraId="1C13F46F" w14:textId="77777777">
        <w:tblPrEx>
          <w:tblCellMar>
            <w:top w:w="0" w:type="dxa"/>
            <w:bottom w:w="0" w:type="dxa"/>
          </w:tblCellMar>
        </w:tblPrEx>
        <w:tc>
          <w:tcPr>
            <w:tcW w:w="390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6B" w14:textId="77777777" w:rsidR="00F60982" w:rsidRDefault="00000000">
            <w:r>
              <w:rPr>
                <w:sz w:val="19"/>
                <w:szCs w:val="19"/>
              </w:rPr>
              <w:t>YTD new listings</w:t>
            </w:r>
          </w:p>
        </w:tc>
        <w:tc>
          <w:tcPr>
            <w:tcW w:w="180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6C" w14:textId="77777777" w:rsidR="00F60982" w:rsidRDefault="00000000">
            <w:pPr>
              <w:jc w:val="right"/>
            </w:pPr>
            <w:r>
              <w:rPr>
                <w:sz w:val="19"/>
                <w:szCs w:val="19"/>
              </w:rPr>
              <w:t>1,011</w:t>
            </w:r>
          </w:p>
        </w:tc>
        <w:tc>
          <w:tcPr>
            <w:tcW w:w="180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6D" w14:textId="77777777" w:rsidR="00F60982" w:rsidRDefault="00000000">
            <w:pPr>
              <w:jc w:val="right"/>
            </w:pPr>
            <w:r>
              <w:rPr>
                <w:sz w:val="19"/>
                <w:szCs w:val="19"/>
              </w:rPr>
              <w:t>1,026</w:t>
            </w:r>
          </w:p>
        </w:tc>
        <w:tc>
          <w:tcPr>
            <w:tcW w:w="186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6E" w14:textId="77777777" w:rsidR="00F60982" w:rsidRDefault="00000000">
            <w:pPr>
              <w:jc w:val="right"/>
            </w:pPr>
            <w:r>
              <w:rPr>
                <w:sz w:val="19"/>
                <w:szCs w:val="19"/>
              </w:rPr>
              <w:t>+1.5%</w:t>
            </w:r>
          </w:p>
        </w:tc>
      </w:tr>
      <w:tr w:rsidR="00F60982" w14:paraId="1C13F474" w14:textId="77777777">
        <w:tblPrEx>
          <w:tblCellMar>
            <w:top w:w="0" w:type="dxa"/>
            <w:bottom w:w="0" w:type="dxa"/>
          </w:tblCellMar>
        </w:tblPrEx>
        <w:tc>
          <w:tcPr>
            <w:tcW w:w="3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70" w14:textId="77777777" w:rsidR="00F60982" w:rsidRDefault="00000000">
            <w:r>
              <w:rPr>
                <w:sz w:val="19"/>
                <w:szCs w:val="19"/>
              </w:rPr>
              <w:t>YTD median price</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71" w14:textId="77777777" w:rsidR="00F60982" w:rsidRDefault="00000000">
            <w:pPr>
              <w:jc w:val="right"/>
            </w:pPr>
            <w:r>
              <w:rPr>
                <w:sz w:val="19"/>
                <w:szCs w:val="19"/>
              </w:rPr>
              <w:t>$345,750</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72" w14:textId="77777777" w:rsidR="00F60982" w:rsidRDefault="00000000">
            <w:pPr>
              <w:jc w:val="right"/>
            </w:pPr>
            <w:r>
              <w:rPr>
                <w:sz w:val="19"/>
                <w:szCs w:val="19"/>
              </w:rPr>
              <w:t>$345,500</w:t>
            </w:r>
          </w:p>
        </w:tc>
        <w:tc>
          <w:tcPr>
            <w:tcW w:w="18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73" w14:textId="77777777" w:rsidR="00F60982" w:rsidRDefault="00000000">
            <w:pPr>
              <w:jc w:val="right"/>
            </w:pPr>
            <w:r>
              <w:rPr>
                <w:sz w:val="19"/>
                <w:szCs w:val="19"/>
              </w:rPr>
              <w:t>-0.1%</w:t>
            </w:r>
          </w:p>
        </w:tc>
      </w:tr>
      <w:tr w:rsidR="00F60982" w14:paraId="1C13F479" w14:textId="77777777">
        <w:tblPrEx>
          <w:tblCellMar>
            <w:top w:w="0" w:type="dxa"/>
            <w:bottom w:w="0" w:type="dxa"/>
          </w:tblCellMar>
        </w:tblPrEx>
        <w:tc>
          <w:tcPr>
            <w:tcW w:w="390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75" w14:textId="77777777" w:rsidR="00F60982" w:rsidRDefault="00000000">
            <w:r>
              <w:rPr>
                <w:sz w:val="19"/>
                <w:szCs w:val="19"/>
              </w:rPr>
              <w:t>YTD days on market</w:t>
            </w:r>
          </w:p>
        </w:tc>
        <w:tc>
          <w:tcPr>
            <w:tcW w:w="180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76" w14:textId="77777777" w:rsidR="00F60982" w:rsidRDefault="00000000">
            <w:pPr>
              <w:jc w:val="right"/>
            </w:pPr>
            <w:r>
              <w:rPr>
                <w:sz w:val="19"/>
                <w:szCs w:val="19"/>
              </w:rPr>
              <w:t>68</w:t>
            </w:r>
          </w:p>
        </w:tc>
        <w:tc>
          <w:tcPr>
            <w:tcW w:w="180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77" w14:textId="77777777" w:rsidR="00F60982" w:rsidRDefault="00000000">
            <w:pPr>
              <w:jc w:val="right"/>
            </w:pPr>
            <w:r>
              <w:rPr>
                <w:sz w:val="19"/>
                <w:szCs w:val="19"/>
              </w:rPr>
              <w:t>78</w:t>
            </w:r>
          </w:p>
        </w:tc>
        <w:tc>
          <w:tcPr>
            <w:tcW w:w="1860" w:type="dxa"/>
            <w:tcBorders>
              <w:top w:val="single" w:sz="4" w:space="0" w:color="BFBFBF"/>
              <w:left w:val="single" w:sz="4" w:space="0" w:color="BFBFBF"/>
              <w:bottom w:val="single" w:sz="4" w:space="0" w:color="BFBFBF"/>
              <w:right w:val="single" w:sz="4" w:space="0" w:color="BFBFBF"/>
            </w:tcBorders>
            <w:shd w:val="clear" w:color="auto" w:fill="F2F5FA"/>
            <w:tcMar>
              <w:top w:w="60" w:type="dxa"/>
              <w:left w:w="100" w:type="dxa"/>
              <w:bottom w:w="60" w:type="dxa"/>
              <w:right w:w="100" w:type="dxa"/>
            </w:tcMar>
          </w:tcPr>
          <w:p w14:paraId="1C13F478" w14:textId="77777777" w:rsidR="00F60982" w:rsidRDefault="00000000">
            <w:pPr>
              <w:jc w:val="right"/>
            </w:pPr>
            <w:r>
              <w:rPr>
                <w:sz w:val="19"/>
                <w:szCs w:val="19"/>
              </w:rPr>
              <w:t>+10 days</w:t>
            </w:r>
          </w:p>
        </w:tc>
      </w:tr>
      <w:tr w:rsidR="00F60982" w14:paraId="1C13F47E" w14:textId="77777777">
        <w:tblPrEx>
          <w:tblCellMar>
            <w:top w:w="0" w:type="dxa"/>
            <w:bottom w:w="0" w:type="dxa"/>
          </w:tblCellMar>
        </w:tblPrEx>
        <w:tc>
          <w:tcPr>
            <w:tcW w:w="3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7A" w14:textId="77777777" w:rsidR="00F60982" w:rsidRDefault="00000000">
            <w:r>
              <w:rPr>
                <w:sz w:val="19"/>
                <w:szCs w:val="19"/>
              </w:rPr>
              <w:t>30-yr fixed mortgage rate (monthly avg)</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7B" w14:textId="77777777" w:rsidR="00F60982" w:rsidRDefault="00000000">
            <w:pPr>
              <w:jc w:val="right"/>
            </w:pPr>
            <w:r>
              <w:rPr>
                <w:sz w:val="19"/>
                <w:szCs w:val="19"/>
              </w:rPr>
              <w:t>6.35%</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7C" w14:textId="77777777" w:rsidR="00F60982" w:rsidRDefault="00000000">
            <w:pPr>
              <w:jc w:val="right"/>
            </w:pPr>
            <w:r>
              <w:rPr>
                <w:sz w:val="19"/>
                <w:szCs w:val="19"/>
              </w:rPr>
              <w:t>6.86%</w:t>
            </w:r>
          </w:p>
        </w:tc>
        <w:tc>
          <w:tcPr>
            <w:tcW w:w="18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13F47D" w14:textId="77777777" w:rsidR="00F60982" w:rsidRDefault="00000000">
            <w:pPr>
              <w:jc w:val="right"/>
            </w:pPr>
            <w:r>
              <w:rPr>
                <w:sz w:val="19"/>
                <w:szCs w:val="19"/>
              </w:rPr>
              <w:t>+0.51 pts</w:t>
            </w:r>
          </w:p>
        </w:tc>
      </w:tr>
    </w:tbl>
    <w:p w14:paraId="1C13F47F" w14:textId="77777777" w:rsidR="00F60982" w:rsidRDefault="00000000">
      <w:pPr>
        <w:spacing w:before="80" w:after="200"/>
      </w:pPr>
      <w:r>
        <w:rPr>
          <w:i/>
          <w:iCs/>
          <w:color w:val="595959"/>
          <w:sz w:val="17"/>
          <w:szCs w:val="17"/>
        </w:rPr>
        <w:t>Figures for Sept 2025 are the restated prior-year figures from the Sept 2026 report. Fremont’s 2025 reports show about one-third of normal volume, so the Sept 2025 months-supply figure appears inflated and is not a reliable comparison; use inventory and sales counts instead.</w:t>
      </w:r>
    </w:p>
    <w:p w14:paraId="1C13F480" w14:textId="77777777" w:rsidR="00F60982" w:rsidRDefault="00000000">
      <w:pPr>
        <w:pStyle w:val="Heading2"/>
        <w:keepNext/>
        <w:spacing w:before="160" w:after="60"/>
      </w:pPr>
      <w:r>
        <w:t>Prices</w:t>
      </w:r>
    </w:p>
    <w:p w14:paraId="1C13F481" w14:textId="77777777" w:rsidR="00F60982" w:rsidRDefault="00000000">
      <w:pPr>
        <w:spacing w:after="140" w:line="276" w:lineRule="auto"/>
      </w:pPr>
      <w:r>
        <w:t>Fremont’s September single-family median sales price was $295,000, down 17.8% from $359,000 a year earlier and the lowest monthly median since November 2024. The average price was $388,417, down 8.2%. One month can swing on the mix of homes that closed, though, and the year-to-date median of $345,500 is essentially unchanged from $345,750 (-0.1%). Sellers received 97.1% of list price on average, 0.6 points below last September.</w:t>
      </w:r>
    </w:p>
    <w:p w14:paraId="1C13F482" w14:textId="77777777" w:rsidR="00F60982" w:rsidRDefault="00000000">
      <w:pPr>
        <w:pStyle w:val="Heading2"/>
        <w:keepNext/>
        <w:spacing w:before="160" w:after="60"/>
      </w:pPr>
      <w:r>
        <w:t>Sales and new listings</w:t>
      </w:r>
    </w:p>
    <w:p w14:paraId="1C13F483" w14:textId="77777777" w:rsidR="00F60982" w:rsidRDefault="00000000">
      <w:pPr>
        <w:spacing w:after="140" w:line="276" w:lineRule="auto"/>
      </w:pPr>
      <w:r>
        <w:t xml:space="preserve">Closed sales came in at 66, up 6.5% from 62. Through September, 551 homes have closed, up 16.2% from 474 at this point last year. New listings were 110 for the month (up 6.8%) and 1,026 </w:t>
      </w:r>
      <w:proofErr w:type="gramStart"/>
      <w:r>
        <w:t>year</w:t>
      </w:r>
      <w:proofErr w:type="gramEnd"/>
      <w:r>
        <w:t xml:space="preserve"> to date (up 1.5%), so sales are growing faster than new supply this year.</w:t>
      </w:r>
    </w:p>
    <w:p w14:paraId="1C13F484" w14:textId="77777777" w:rsidR="00F60982" w:rsidRDefault="00000000">
      <w:pPr>
        <w:pStyle w:val="Heading2"/>
        <w:keepNext/>
        <w:spacing w:before="160" w:after="60"/>
      </w:pPr>
      <w:r>
        <w:t>Inventory and pace</w:t>
      </w:r>
    </w:p>
    <w:p w14:paraId="1C13F485" w14:textId="77777777" w:rsidR="00F60982" w:rsidRDefault="00000000">
      <w:pPr>
        <w:spacing w:after="140" w:line="276" w:lineRule="auto"/>
      </w:pPr>
      <w:r>
        <w:t>There were 444 single-family homes for sale, essentially flat against 441 a year ago (+0.7%). Inventory has eased for two months, from 486 in July to 462 in August and 444 in September. Homes took an average of 85 days to sell, up from 58 days a year ago. Months of supply stood at 7.4, above the roughly six months that marks a balanced market, which leans toward buyers, though the year-ago figure is not comparable (see table note).</w:t>
      </w:r>
    </w:p>
    <w:p w14:paraId="1C13F486" w14:textId="77777777" w:rsidR="00F60982" w:rsidRDefault="00000000">
      <w:pPr>
        <w:pStyle w:val="Heading2"/>
        <w:keepNext/>
        <w:spacing w:before="160" w:after="60"/>
      </w:pPr>
      <w:r>
        <w:lastRenderedPageBreak/>
        <w:t>Townhomes and condos</w:t>
      </w:r>
    </w:p>
    <w:p w14:paraId="1C13F487" w14:textId="77777777" w:rsidR="00F60982" w:rsidRDefault="00000000">
      <w:pPr>
        <w:spacing w:after="140" w:line="276" w:lineRule="auto"/>
      </w:pPr>
      <w:r>
        <w:t>The townhouse/condo sample is very small. There were 3 sales in September at a median of $275,000 after 0 a year earlier, with inventory at 1 unit versus 7. Year to date, 10 have sold versus 7, at a median of $285,000 versus $279,900. Treat any change here as noise.</w:t>
      </w:r>
    </w:p>
    <w:p w14:paraId="1C13F488" w14:textId="77777777" w:rsidR="00F60982" w:rsidRDefault="00000000">
      <w:pPr>
        <w:pStyle w:val="Heading2"/>
        <w:keepNext/>
        <w:spacing w:before="160" w:after="60"/>
      </w:pPr>
      <w:r>
        <w:t>Mortgage rates</w:t>
      </w:r>
    </w:p>
    <w:p w14:paraId="1C13F489" w14:textId="77777777" w:rsidR="00F60982" w:rsidRDefault="00000000">
      <w:pPr>
        <w:spacing w:after="140" w:line="276" w:lineRule="auto"/>
      </w:pPr>
      <w:r>
        <w:t>The Freddie Mac 30-year fixed rate averaged 6.86% in September, compared with 6.35% a year ago and 2.90% in September 2021. Rates have risen every month since February’s 6.05%. Higher rates can raise monthly payments and may weigh on what buyers can afford, but this data cannot show whether rates changed local buying decisions.</w:t>
      </w:r>
    </w:p>
    <w:p w14:paraId="1C13F48A" w14:textId="77777777" w:rsidR="00F60982" w:rsidRDefault="00000000">
      <w:pPr>
        <w:pStyle w:val="Heading2"/>
        <w:keepNext/>
        <w:spacing w:before="160" w:after="60"/>
      </w:pPr>
      <w:r>
        <w:t>How we compare</w:t>
      </w:r>
    </w:p>
    <w:p w14:paraId="1C13F48B" w14:textId="77777777" w:rsidR="00F60982" w:rsidRDefault="00000000">
      <w:pPr>
        <w:spacing w:after="140" w:line="276" w:lineRule="auto"/>
      </w:pPr>
      <w:r>
        <w:t>The most recent peer figures on file are the June 2026 statewide single-family numbers (September peer data has not been loaded yet). In June, Fremont closed sales rose 34.0% and homes for sale rose 5.6%, while El Paso sales rose 2.4% with inventory down 2.4%, Pueblo sales fell 3.3% with inventory down 15.4%, and Teller sales rose 9.3% with inventory down 6.9%. Park (sales -12.0%) and Chaffee (-18.2%) were softer. Median price in Fremont was down 2.0% in June, in line with El Paso (-2.0%) while Pueblo (+6.3%) and Teller (+8.6%) rose. Inventory grew in Fremont while it fell in most larger neighbors, and the June statewide report showed sharp drops in Denver (-30%) and Jefferson (-24%). Fremont’s year-ago base is the restated 2025 data, which is worth keeping in mind when reading the sales gain.</w:t>
      </w:r>
    </w:p>
    <w:p w14:paraId="3403BCD0" w14:textId="0AE2207D" w:rsidR="00EE038A" w:rsidRDefault="00000000" w:rsidP="00EE038A">
      <w:pPr>
        <w:pStyle w:val="Heading2"/>
        <w:keepNext/>
        <w:spacing w:before="200" w:after="60"/>
      </w:pPr>
      <w:r>
        <w:t>What it means</w:t>
      </w:r>
    </w:p>
    <w:p w14:paraId="65B0CAEC" w14:textId="2F7E8007" w:rsidR="00531FB0" w:rsidRDefault="00381C6B" w:rsidP="00C62DAD">
      <w:r>
        <w:t>While it feels like a tough real estate market the actual numbers sho</w:t>
      </w:r>
      <w:r w:rsidR="003404AA">
        <w:t>w</w:t>
      </w:r>
      <w:r>
        <w:t xml:space="preserve"> that Fremont County sales</w:t>
      </w:r>
      <w:r w:rsidR="000F02EE">
        <w:t xml:space="preserve"> are in line with sales compared to 2025. Fremont County is </w:t>
      </w:r>
      <w:r w:rsidR="00B65FD2">
        <w:t>logging</w:t>
      </w:r>
      <w:r w:rsidR="000F02EE">
        <w:t xml:space="preserve"> a larger percentage of sales tha</w:t>
      </w:r>
      <w:r w:rsidR="009C7851">
        <w:t>n</w:t>
      </w:r>
      <w:r w:rsidR="000F02EE">
        <w:t xml:space="preserve"> our neighboring counties.</w:t>
      </w:r>
      <w:r w:rsidR="009C7851">
        <w:t xml:space="preserve"> Homes that are priced correctly a</w:t>
      </w:r>
      <w:r w:rsidR="00B65FD2">
        <w:t>n</w:t>
      </w:r>
      <w:r w:rsidR="009C7851">
        <w:t>d listed in the local MLS ar</w:t>
      </w:r>
      <w:r w:rsidR="00F40A91">
        <w:t>e</w:t>
      </w:r>
      <w:r w:rsidR="009C7851">
        <w:t xml:space="preserve"> getting proper coverage and selling in a reasonable time frame. </w:t>
      </w:r>
      <w:r w:rsidR="00836D69">
        <w:t xml:space="preserve">The average days on the market are up about 30 days from a year ago and our market inventory is slightly </w:t>
      </w:r>
      <w:r w:rsidR="00F40A91">
        <w:t>above</w:t>
      </w:r>
      <w:r w:rsidR="00836D69">
        <w:t xml:space="preserve"> the 6 months </w:t>
      </w:r>
      <w:r w:rsidR="004C4A5D">
        <w:t>mark. This indicates that it is still a buyer’s market.</w:t>
      </w:r>
    </w:p>
    <w:p w14:paraId="74EF74C0" w14:textId="77777777" w:rsidR="004C4A5D" w:rsidRDefault="004C4A5D" w:rsidP="00C62DAD"/>
    <w:p w14:paraId="4FC6AF63" w14:textId="1623EF64" w:rsidR="004C4A5D" w:rsidRPr="00531FB0" w:rsidRDefault="004C4A5D" w:rsidP="00C62DAD">
      <w:r>
        <w:t xml:space="preserve">Now is a </w:t>
      </w:r>
      <w:r w:rsidR="00070331">
        <w:t>good</w:t>
      </w:r>
      <w:r>
        <w:t xml:space="preserve"> time to buy and buyers who list their property based upon the current market</w:t>
      </w:r>
      <w:r w:rsidR="00070331">
        <w:t xml:space="preserve"> data</w:t>
      </w:r>
      <w:r>
        <w:t xml:space="preserve"> are </w:t>
      </w:r>
      <w:r w:rsidR="00070331">
        <w:t xml:space="preserve">getting those properties sold. </w:t>
      </w:r>
    </w:p>
    <w:sectPr w:rsidR="004C4A5D" w:rsidRPr="00531FB0">
      <w:pgSz w:w="12240" w:h="15840"/>
      <w:pgMar w:top="1260" w:right="1440" w:bottom="126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48C5F53"/>
    <w:multiLevelType w:val="hybridMultilevel"/>
    <w:tmpl w:val="4970A186"/>
    <w:lvl w:ilvl="0" w:tplc="0354012A">
      <w:start w:val="1"/>
      <w:numFmt w:val="bullet"/>
      <w:lvlText w:val="●"/>
      <w:lvlJc w:val="left"/>
      <w:pPr>
        <w:ind w:left="720" w:hanging="360"/>
      </w:pPr>
    </w:lvl>
    <w:lvl w:ilvl="1" w:tplc="F45C0F34">
      <w:start w:val="1"/>
      <w:numFmt w:val="bullet"/>
      <w:lvlText w:val="○"/>
      <w:lvlJc w:val="left"/>
      <w:pPr>
        <w:ind w:left="1440" w:hanging="360"/>
      </w:pPr>
    </w:lvl>
    <w:lvl w:ilvl="2" w:tplc="9A8A497E">
      <w:start w:val="1"/>
      <w:numFmt w:val="bullet"/>
      <w:lvlText w:val="■"/>
      <w:lvlJc w:val="left"/>
      <w:pPr>
        <w:ind w:left="2160" w:hanging="360"/>
      </w:pPr>
    </w:lvl>
    <w:lvl w:ilvl="3" w:tplc="C018F55A">
      <w:start w:val="1"/>
      <w:numFmt w:val="bullet"/>
      <w:lvlText w:val="●"/>
      <w:lvlJc w:val="left"/>
      <w:pPr>
        <w:ind w:left="2880" w:hanging="360"/>
      </w:pPr>
    </w:lvl>
    <w:lvl w:ilvl="4" w:tplc="3B8A776C">
      <w:start w:val="1"/>
      <w:numFmt w:val="bullet"/>
      <w:lvlText w:val="○"/>
      <w:lvlJc w:val="left"/>
      <w:pPr>
        <w:ind w:left="3600" w:hanging="360"/>
      </w:pPr>
    </w:lvl>
    <w:lvl w:ilvl="5" w:tplc="D0B2CFF0">
      <w:start w:val="1"/>
      <w:numFmt w:val="bullet"/>
      <w:lvlText w:val="■"/>
      <w:lvlJc w:val="left"/>
      <w:pPr>
        <w:ind w:left="4320" w:hanging="360"/>
      </w:pPr>
    </w:lvl>
    <w:lvl w:ilvl="6" w:tplc="E5104BF2">
      <w:start w:val="1"/>
      <w:numFmt w:val="bullet"/>
      <w:lvlText w:val="●"/>
      <w:lvlJc w:val="left"/>
      <w:pPr>
        <w:ind w:left="5040" w:hanging="360"/>
      </w:pPr>
    </w:lvl>
    <w:lvl w:ilvl="7" w:tplc="D3144364">
      <w:start w:val="1"/>
      <w:numFmt w:val="bullet"/>
      <w:lvlText w:val="●"/>
      <w:lvlJc w:val="left"/>
      <w:pPr>
        <w:ind w:left="5760" w:hanging="360"/>
      </w:pPr>
    </w:lvl>
    <w:lvl w:ilvl="8" w:tplc="CC8A7572">
      <w:start w:val="1"/>
      <w:numFmt w:val="bullet"/>
      <w:lvlText w:val="●"/>
      <w:lvlJc w:val="left"/>
      <w:pPr>
        <w:ind w:left="6480" w:hanging="360"/>
      </w:pPr>
    </w:lvl>
  </w:abstractNum>
  <w:num w:numId="1" w16cid:durableId="116805687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982"/>
    <w:rsid w:val="00022756"/>
    <w:rsid w:val="00070331"/>
    <w:rsid w:val="000F02EE"/>
    <w:rsid w:val="003404AA"/>
    <w:rsid w:val="00381C6B"/>
    <w:rsid w:val="00391161"/>
    <w:rsid w:val="004C4A5D"/>
    <w:rsid w:val="00531FB0"/>
    <w:rsid w:val="0059791B"/>
    <w:rsid w:val="00836D69"/>
    <w:rsid w:val="008B5D2F"/>
    <w:rsid w:val="009C7851"/>
    <w:rsid w:val="00AB78F2"/>
    <w:rsid w:val="00B65FD2"/>
    <w:rsid w:val="00C62DAD"/>
    <w:rsid w:val="00E62A78"/>
    <w:rsid w:val="00E87154"/>
    <w:rsid w:val="00EE038A"/>
    <w:rsid w:val="00F40A91"/>
    <w:rsid w:val="00F60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13F436"/>
  <w15:docId w15:val="{A15C107B-43FB-4349-88F5-9F7D82F61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1F3864"/>
      <w:sz w:val="30"/>
      <w:szCs w:val="30"/>
    </w:rPr>
  </w:style>
  <w:style w:type="paragraph" w:styleId="Heading2">
    <w:name w:val="heading 2"/>
    <w:uiPriority w:val="9"/>
    <w:unhideWhenUsed/>
    <w:qFormat/>
    <w:pPr>
      <w:outlineLvl w:val="1"/>
    </w:pPr>
    <w:rPr>
      <w:b/>
      <w:bCs/>
      <w:color w:val="1F3864"/>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639</Words>
  <Characters>3645</Characters>
  <Application>Microsoft Office Word</Application>
  <DocSecurity>0</DocSecurity>
  <Lines>30</Lines>
  <Paragraphs>8</Paragraphs>
  <ScaleCrop>false</ScaleCrop>
  <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Fremont &amp; Custer County Real Estate Market Update</dc:title>
  <dc:creator>Market report</dc:creator>
  <cp:lastModifiedBy>David Madone</cp:lastModifiedBy>
  <cp:revision>17</cp:revision>
  <cp:lastPrinted>2026-10-13T21:28:00Z</cp:lastPrinted>
  <dcterms:created xsi:type="dcterms:W3CDTF">2026-10-13T21:48:00Z</dcterms:created>
  <dcterms:modified xsi:type="dcterms:W3CDTF">2026-10-13T22:16:00Z</dcterms:modified>
</cp:coreProperties>
</file>